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485" w:rsidRPr="00637485" w:rsidRDefault="00637485" w:rsidP="00637485">
      <w:pPr>
        <w:shd w:val="clear" w:color="auto" w:fill="FFFFFF"/>
        <w:spacing w:after="96" w:line="240" w:lineRule="auto"/>
        <w:outlineLvl w:val="1"/>
        <w:rPr>
          <w:rFonts w:ascii="Verdana" w:eastAsia="Times New Roman" w:hAnsi="Verdana" w:cs="Times New Roman"/>
          <w:color w:val="000000"/>
          <w:sz w:val="35"/>
          <w:szCs w:val="35"/>
          <w:lang w:eastAsia="cs-CZ"/>
        </w:rPr>
      </w:pPr>
      <w:r w:rsidRPr="00637485">
        <w:rPr>
          <w:rFonts w:ascii="Verdana" w:eastAsia="Times New Roman" w:hAnsi="Verdana" w:cs="Times New Roman"/>
          <w:color w:val="000000"/>
          <w:sz w:val="35"/>
          <w:szCs w:val="35"/>
          <w:lang w:eastAsia="cs-CZ"/>
        </w:rPr>
        <w:t>Zápis ze zasedání 15/2008 obecního zastupitelstva v Otvovicích, konaného dne 17.prosince 2008</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Začátek 18.00 hod, ukončení 20.50 hod na Obecním úřadě.</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Přítomni: 8 členů obecního zastupitelstva dle presenční listiny - J.Hrubý, R. Kallista, J. Němota, J. Novák, J. Purkrt, K. Slavíček, P. Šarochová, P. Varhaník</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Omluveni: 1 člen obecního zastupitelstva - H. Kohoutová</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Úvodem jednání bylo seznámení s navrženým programem, který byl doplněn dle podnětů zastupitelů.</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Jako ověřovatelé stanoveni - p. Robert Kallista, p. Josef Němota, zapisovatel Karel Slavíček.</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1/ Starosta přednesl přehled plněných úkolů od minulého zasedání 14/2008. Po upřesnění a doplnění obecní zastupitelstvo souhlasí.</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2/ Předseda finanční komise seznámil přítomné, že návrh rozpočtu byl vyvěšen po dobu 15 dnů a nebyly žádné podněty. Obecní zastupitelstvo schvaluje vyrovnaný rozpočtu na rok 2009 - příjmy ve výši 6 300 000 Kč a výdaje ve výši 6 300 000 Kč.</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3/ Vzhledem k závěru roku je potřebná závěrečná úprava rozpočtu podle skutečnosti. Zastupitelstvo schvaluje závěrečnou úpravu rozpočtu roku 2008.</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4/ Zájem p. Hávy o dlouhodobý pronájem sportovního areálu trvá a předložil návrh smlouvy včetně návrhu úprav a výše fin.prostředků, které by byly vloženy během prvních pěti let. Obecní zastupitelstvo proto schvaluje v souladu s ustanovením zákona č. 128/2000 Sb. o obcích §39 záměr pronajmout sportovní areál nacházející se v obci sestávající:</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z nemovitostí ve vlastnictví obce:</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17/1 - 1604 m2 lesní pozemek</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17/5 - 1699 m2 vodní plocha umělá nádrž</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17/13 - 6717 m2 ostatní plocha sport. a rekreační plocha</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17/14 - 738 m2 ostatní plocha sport. a rekreační plocha</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31/2 - 8684 m2 ostatní plocha sport. a rekreační plocha</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31/4 - 2588 m2 ostatní plocha sport. a rekreační plocha</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31/21 - 140 m2 ostatní plocha sport. a rekreační plocha</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31/27 - 36 m2 ostatní plocha sport. a rekreační plocha</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447/3 - 6139 m2 ostatní plocha sport. a rekreační plocha</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922/7 - 972 m2 ostatní plocha ostatní komunikace</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st. 283/1 - 197 m2 zastavěná plocha budova čp. 253, fotbalové kabiny</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st. 296 - 320 m2 zastavěná plocha budova čp. 255, objekt obč.vybav.</w:t>
      </w:r>
    </w:p>
    <w:p w:rsidR="00637485" w:rsidRPr="00637485" w:rsidRDefault="00637485" w:rsidP="00637485">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budova čp. 255, objekt občanské vybavenosti</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a z nemovitostí České republiky, kde má obec právo hospodaření:</w:t>
      </w:r>
    </w:p>
    <w:p w:rsidR="00637485" w:rsidRPr="00637485" w:rsidRDefault="00637485" w:rsidP="00637485">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lastRenderedPageBreak/>
        <w:t>p.č. 922/6 - 36 m2 ostatní plocha ostatní komunikace</w:t>
      </w:r>
    </w:p>
    <w:p w:rsidR="00637485" w:rsidRPr="00637485" w:rsidRDefault="00637485" w:rsidP="00637485">
      <w:pPr>
        <w:numPr>
          <w:ilvl w:val="0"/>
          <w:numId w:val="2"/>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922/8 - 623 m2 ostatní plocha ostatní komunikace</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Záměr bude vyvěšen po dobu 15 dnů a pak bude provedeno vyhodnocení nabídek. Předtím je třeba určit podmínky ze strany obce zabezpečující bezproblémovou činnost SK Otvovice, provoz dětského hřiště a koupaliště. Proto bude na 1. zasedání 7.1. přizván předseda SK Otvovice a budou formulovány požadované podmínky a záruky.</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5/ Ze strany občanů bylo několik požadavků na doplnění resp. obnovení zničených značek na místních komunikacích, převážně charakteru omezujícího rychlost nebo zákaz vjezdu (např. zákaz vjezdu mimo zemědělské stroje na cestu na Kloučku končící v polích, omezení na 20km/hod na cestě ke hřbitovu a další). Po diskusi zastupitelstvo ukládá starostovi zajistit dokončení zmapování všech značek na obecních komunikacích na území obce a pověřuje p. Varhaníka prošetřením požadovaného doplnění a přípravou celkového řešení doplnění těchto značek.</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6/ Starosta seznámil zastupitele s několika obdrženými žádostmi na změnu územního plánu a s žádostí o změnu z důvodu opravy chyby využití pozemku. Zastupitelstvo pověřuje starostu zjištěním vztahu platného územního plánu obce vzhledem ke změně (oprava chyby) určení parcely p.č. 521/6 (JHJ Alu s.r.o) a postupu v takovémto případě a je-li vůbec možný. Ostatní podněty pro změnu územního plánu jsou zaevidovány, ale vzhledem k náročnosti jak finanční tak časové nebude zatím změna územního plánu prováděna. Bude zjištěna možnost provedení z hlediska času a financí za využití magistrátu Kladno (tak jak byl proveden výchozí územní plán) a zvážena výše finanční spoluúčasti žadatelů.</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7/ Zastupitelé byli seznámeni se žádostí o stanovisko k rozdělení pozemku p.č. 737/6 v k.ú.Otvovice a nejsou žádné námitky.</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8/ Ohledně žádosti Svatošových o možnost odkupu části obecního pozemku p.č. 737/1 sousedícího s jejich pozemkem p.č. 737/6 je potřeba zjistit skutečnou situaci i s ohledem na cestu na p.č. 935/1, která má i funkci vodoteče. Zastupitelstvo pověřuje starostu zajištěním zjištění reálného stavu hranic pozemků a situace a předložením na zasedání.</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9/ Starosta seznámil zastupitele s žádostí p. Bretschneidra o směnu části jeho pozemku p.č. st. 40, který zasahuje do obecní komunikace a schodů za část obecního pozemku p.č. 892/6, který by sloužil k parkování auta (garáž). Starosta současně upozornil na otázku, kterou řešil se správcem silnice, kdo má opravovat taras nad silnicí na Kladno (p.č. 892/9). Podle stanoviska SÚS opravu provádí ten, na jehož pozemku taras stojí. Zastupitelstvo proto pověřuje starostu zajištěním zjištění reálného stavu hranic pozemků p.č. 892/9 a p.č. st.40 a p.č. 892/6 v oblasti schodů a přilehlé části a zjištění umístění stávajícího tarasu nad silnicí. Po zjištění stavu bude rozhodnuto o dalším.</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10/ Ředitelka mateřské školy seznámila zastupitele s proběhlou inspekcí. Zastupitelstvo schvaluje zprávu o inspekci v MŠ (bez závad).</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 xml:space="preserve">11/ Zřízení archivu na obecním úřadě je nutností danou zákonem, proto byla oslovena firma Profireal ohledně vybudování archivu (instalace pojezdových regálů na spisy v prostorách bývalého bazaru). Protože se jedná o kvalitní řešení i z hlediska budoucího potřebného není částka malá (180 000 Kč). Po diskusi je </w:t>
      </w:r>
      <w:r w:rsidRPr="00637485">
        <w:rPr>
          <w:rFonts w:ascii="Verdana" w:eastAsia="Times New Roman" w:hAnsi="Verdana" w:cs="Times New Roman"/>
          <w:color w:val="000000"/>
          <w:sz w:val="21"/>
          <w:szCs w:val="21"/>
          <w:lang w:eastAsia="cs-CZ"/>
        </w:rPr>
        <w:lastRenderedPageBreak/>
        <w:t>rozhodnuto, že budou porovnána i jiná řešení z hlediska ceny a kvality s ohledem i na budoucí potřeby (kapacita).</w:t>
      </w:r>
    </w:p>
    <w:p w:rsidR="00637485" w:rsidRPr="00637485" w:rsidRDefault="00637485" w:rsidP="00637485">
      <w:pPr>
        <w:shd w:val="clear" w:color="auto" w:fill="FFFFFF"/>
        <w:spacing w:after="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12/ Starosta navrhl termíny zasedání v roce 2009. Po provedení drobných úprav zastupitelstvo schvaluje kalendář zasedání v roce 2009: </w:t>
      </w:r>
      <w:r w:rsidRPr="00637485">
        <w:rPr>
          <w:rFonts w:ascii="Verdana" w:eastAsia="Times New Roman" w:hAnsi="Verdana" w:cs="Times New Roman"/>
          <w:color w:val="000000"/>
          <w:sz w:val="21"/>
          <w:szCs w:val="21"/>
          <w:lang w:eastAsia="cs-CZ"/>
        </w:rPr>
        <w:br/>
        <w:t>rozšířená (zasedací síň OÚ): 28.1., 3.6., 7.10. - vždy středa od 19.00 hod </w:t>
      </w:r>
      <w:r w:rsidRPr="00637485">
        <w:rPr>
          <w:rFonts w:ascii="Verdana" w:eastAsia="Times New Roman" w:hAnsi="Verdana" w:cs="Times New Roman"/>
          <w:color w:val="000000"/>
          <w:sz w:val="21"/>
          <w:szCs w:val="21"/>
          <w:lang w:eastAsia="cs-CZ"/>
        </w:rPr>
        <w:br/>
        <w:t>pracovní (kancelář OÚ): 7.1., 18.2., 18.3., 22.4., 20.5., 24.6., 9.9., 21.10., 18.11., 16.12. - vždy středa od 18.00 hod</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Rozšířená zasedání jsou přednostně určena pro účast občanů a budou na nich projednávána témata zajímající občany, předneseno shrnutí činnosti obecního zastupitelstva od minulého rozšířeného zasedání a součástí je diskuse s občany.</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Pracovní zasedání zabezpečují běžný chod obce a nahrazují i zasedání rady, která vzhledem k počtu zastupitelů není u nás zřízena a její funkci plní celé zastupitelstvo.</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V případě potřeby budou svolána další zasedání.</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13/ Je potřebné prodloužit smlouvu s pí. Eugenií Sychrovskou na obstarání péče o zatoulané psy v regionu objednatele. Zastupitelé pověřují starostu podepsáním.</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14/ Pí. Haugeová podala stížnost na vytváření černé skládky na jejím pozemku p.č. 977. Přiloženou fotodokumentací současně dokládá své přesvědčení, že tvůrcem skládky je pí. A. Marešová, její sousedka. Zastupitelstvo pověřuje p. K. Slavíčka a p. P. Varhaníka provedením místního šetření k podané stížnosti pí. Haugeové o černé skládce na jejím pozemku.</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15/ Byla schválena magistrátem Kladno odd. územního plánování možnost oddělení částí z některých pozemků v majetku obce, které jsou zbytky z původních parcel a o kterých již v minulosti bylo jednáno ohledně jejich odprodeje. Obec si ponechává části využité jako cesty nebo které by v budoucnu na tento účel byly potřebné, případně slouží jako vodoteč. Zastupitelstvo schvaluje v souladu s ustanovením zákona č. 128/2000 Sb. o obcích §39, záměr prodat uvedené pozemky nacházející se v obci:</w:t>
      </w:r>
    </w:p>
    <w:p w:rsidR="00637485" w:rsidRPr="00637485" w:rsidRDefault="00637485" w:rsidP="00637485">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342/33 o výměře 94 m2 ostatní plocha/ostatní komunikace</w:t>
      </w:r>
    </w:p>
    <w:p w:rsidR="00637485" w:rsidRPr="00637485" w:rsidRDefault="00637485" w:rsidP="00637485">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342/34 o výměře 135 m2 ostatní plocha/ostatní komunikace</w:t>
      </w:r>
    </w:p>
    <w:p w:rsidR="00637485" w:rsidRPr="00637485" w:rsidRDefault="00637485" w:rsidP="00637485">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342/35 o výměře 15 m2 ostatní plocha/ostatní komunikace</w:t>
      </w:r>
    </w:p>
    <w:p w:rsidR="00637485" w:rsidRPr="00637485" w:rsidRDefault="00637485" w:rsidP="00637485">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342/36 o výměře 47 m2 ostatní plocha/ostatní komunikace</w:t>
      </w:r>
    </w:p>
    <w:p w:rsidR="00637485" w:rsidRPr="00637485" w:rsidRDefault="00637485" w:rsidP="00637485">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342/37 o výměře 47 m2 ostatní plocha/ostatní komunikace</w:t>
      </w:r>
    </w:p>
    <w:p w:rsidR="00637485" w:rsidRPr="00637485" w:rsidRDefault="00637485" w:rsidP="00637485">
      <w:pPr>
        <w:numPr>
          <w:ilvl w:val="0"/>
          <w:numId w:val="3"/>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p.č. 894/9 o výměře 210 m2 ostatní plocha/jiná plocha</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vše v k.ú. Otvovice.</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U parcely 546/8, která byla připravena také k prodeji není zatím souhlas odboru životního prostředí magistrátu Kladno, neboť se jedná o lesní pozemek malé plochy. Některé další podobné požadované plochy, kde bylo zadáno zajistit podklady, zatím nejsou geometrem připraveny.</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 xml:space="preserve">16/ Změna jízdního řádu Českých drah se ukázala zejména u ranního školního spoje jako nevhodná a děti zbytečně čekají v Kralupech na otevření školy. I některé další spoje vyvolaly kritiku. Ve stejné situaci jsou i děti a občané Zákolan, proto navrhuje starosta společný dopis, jak o tom již jednal se starostou Zákolan, na odbor dopravy </w:t>
      </w:r>
      <w:r w:rsidRPr="00637485">
        <w:rPr>
          <w:rFonts w:ascii="Verdana" w:eastAsia="Times New Roman" w:hAnsi="Verdana" w:cs="Times New Roman"/>
          <w:color w:val="000000"/>
          <w:sz w:val="21"/>
          <w:szCs w:val="21"/>
          <w:lang w:eastAsia="cs-CZ"/>
        </w:rPr>
        <w:lastRenderedPageBreak/>
        <w:t>ohledně změny jízdního řádu. Zastupitelstvo pověřuje starostu ve spolupráci se starostou Zákolan k podání žádosti o změnu jízdního řádu.</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17/ Starosta informoval o stavu probíhající další elektronizace obecního úřadu - Czech POINT, elektronické předávání dokumentů mezi úřady od 1.7.2009 (Egon) a další související záležitosti např. mapový systém MISYS. Zavádění musí bohužel probíhat za plného provozu s drobnými odstávkami což přináší komplikace, stejně tak nemožnost věci odzkoušet v plném rozsahu, což je většinou až při vlastním provozu. Na druhé straně mapový systém je velmi intenzivně používán a doplňován o další moduly, které umožňují inventarizaci pozemků a budov, věcných břemen, studní, komunikací i hrobových míst. I ostatní programy jsou využívány a umožňují přehlednost a rychlost při zjišťování statistických dat pro různé výkazy i pro běžnou práci. Cílem je samozřejmě redukce rutinních činností a zvýšení kvality. Pro nákup technologií a programů je využíváno kromě vlastních financí dostupných dotací (nyní např. dotace na CzechPOINT na pořízení techniky a software), stejně tak pro Egon a další rozšiřování by měly být přístupné další dotace, které se budeme snažit využít.</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18/ Probrány běžné provozní záležitosti. Policie Koleč bude pokračovat v měření rychlosti po ujasnění všech podmínek a schválení vytypovaných míst (byla již vybrána nebezpečná místa v obci a předána pro schválení). Ohledně dotazu o možnosti provozovat ve Skarabu truhlářskou výrobu zastupitelé požadují, že musí být splněny všechny hygienické normy (prašnost,hluk). Pí. Fantysová dosáhla věku 95 let, zastupitelstvo jednomyslně schvaluje věcný dar, který jí byl předán a ukládá pí. Šarochové sledovat obdobná kulatá výročí našich seniorů s tím, že starosta dodá podklady. Svoz odpadu výjimečně nebude ve čtvrtek 1.1.2009 ale až v pátek 2.1.2009.</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19/ Schváleno usnesení a jednání bylo zakončeno.</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Mgr. Hana Kohoutová v.r. - místostarostka obce, Ing. Josef Purkrt v.r. - starosta obce</w:t>
      </w:r>
    </w:p>
    <w:p w:rsidR="00637485" w:rsidRPr="00637485" w:rsidRDefault="00637485" w:rsidP="00637485">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637485">
        <w:rPr>
          <w:rFonts w:ascii="Verdana" w:eastAsia="Times New Roman" w:hAnsi="Verdana" w:cs="Times New Roman"/>
          <w:color w:val="000000"/>
          <w:sz w:val="21"/>
          <w:szCs w:val="21"/>
          <w:lang w:eastAsia="cs-CZ"/>
        </w:rPr>
        <w:t>Ověřovatelé usnesení: p. Robert Kallista v.r. p. Josef Němota v.r.</w:t>
      </w:r>
    </w:p>
    <w:p w:rsidR="006C52EF" w:rsidRDefault="006C52EF">
      <w:bookmarkStart w:id="0" w:name="_GoBack"/>
      <w:bookmarkEnd w:id="0"/>
    </w:p>
    <w:sectPr w:rsidR="006C5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A084B"/>
    <w:multiLevelType w:val="multilevel"/>
    <w:tmpl w:val="916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A17FEE"/>
    <w:multiLevelType w:val="multilevel"/>
    <w:tmpl w:val="58BA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BE6875"/>
    <w:multiLevelType w:val="multilevel"/>
    <w:tmpl w:val="5444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485"/>
    <w:rsid w:val="00637485"/>
    <w:rsid w:val="006C52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63748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37485"/>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63748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6374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63748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37485"/>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63748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63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8932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2014-07-09T15:03:00Z</dcterms:created>
  <dcterms:modified xsi:type="dcterms:W3CDTF">2014-07-09T15:04:00Z</dcterms:modified>
</cp:coreProperties>
</file>